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</w:pic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12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6"/>
          <w:szCs w:val="26"/>
          <w:rtl w:val="0"/>
        </w:rPr>
        <w:t xml:space="preserve">Обновлено: новая информация по пресс-релизу про мост «Красный дракон» в Ханты-Мансийске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br w:type="textWrapping"/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  <w:rtl w:val="0"/>
        </w:rPr>
        <w:t xml:space="preserve">В 2019 году при производстве работ по замене антикоррозионного покрытия конструкций моста через реку Иртыш на автомобильной дороге г.Ханты-Мансийск – г.Нягань на участке Ханты-Мансийск – Талинский были выявлены несущественные усталостные трещины, которые характерны для металлических пролетных строений и повсеместно встречаются в общемировой практике. В 2020 году выполнена нейтрализация трещин в металле подвесок пролетного строения.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12" w:lineRule="auto"/>
        <w:ind w:left="0" w:right="0" w:firstLine="567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  <w:rtl w:val="0"/>
        </w:rPr>
        <w:t xml:space="preserve">В 2021 году мост через реку Иртыш был обследован и испытан специалистами Акционерного общества «СибНИТ». Выполнен полноценный комплекс обследовательских работ и испытания, необходимые для качественной оценки технического состояния сооружения. Также в рамках работ было выполнено аэродинамическое обследование сооружения, включающее наблюдение за поведением сооружения в сложных климатических условиях Севера. В рамках аэродинамического обследования установлено, что причинами появления трещин являются длительные колебания подвесок при северных и южных направлениях ветра со скоростью более 10 м/с. 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12" w:lineRule="auto"/>
        <w:ind w:left="0" w:right="0" w:firstLine="567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  <w:rtl w:val="0"/>
        </w:rPr>
        <w:t xml:space="preserve">По результатам обследования и испытания установлено, что общее техническое состояние сооружения оценивается как удовлетворительное. Существенных дефектов, угрожающих безопасности движения и снижению проектной грузоподъемности, не выявлено. Мост может эксплуатироваться нагрузками, соответствующими  по уровню воздействия проектным нагрузкам без ограничения установленной  правилами дорожного движения скорости. 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12" w:lineRule="auto"/>
        <w:ind w:left="0" w:right="0" w:firstLine="567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  <w:rtl w:val="0"/>
        </w:rPr>
        <w:t xml:space="preserve">Конструктивные решения по предотвращению колебаний подвесок пролетного строения моста разработаны специалистами НГТУ (Новосибирского государственного технического университета) в рамках продувки модели моста в аэродинамической трубе и будут реализованы в плановом порядке.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12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12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12" w:lineRule="auto"/>
        <w:ind w:left="0" w:right="0" w:firstLine="567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  <w:drawing>
          <wp:inline distB="0" distT="0" distL="0" distR="0">
            <wp:extent cx="5940425" cy="3359098"/>
            <wp:effectExtent b="0" l="0" r="0" t="0"/>
            <wp:docPr id="468" name="image2.jpg"/>
            <a:graphic>
              <a:graphicData uri="http://schemas.openxmlformats.org/drawingml/2006/picture">
                <pic:pic>
                  <pic:nvPicPr>
                    <pic:cNvPr id="0" name="image2.jp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59098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12" w:lineRule="auto"/>
        <w:ind w:left="0" w:right="0" w:firstLine="567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12" w:lineRule="auto"/>
        <w:ind w:left="0" w:right="0" w:firstLine="567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  <w:pict>
          <v:shape id="_x0000_i1025" style="width:467.25pt;height:263.25pt" type="#_x0000_t75">
            <v:imagedata r:id="rId1" o:title="DSC04398"/>
          </v:shape>
        </w:pict>
      </w:r>
      <w:r w:rsidDel="00000000" w:rsidR="00000000" w:rsidRPr="00000000">
        <w:rPr>
          <w:rtl w:val="0"/>
        </w:rPr>
      </w:r>
    </w:p>
    <w:sectPr>
      <w:pgSz w:h="16838" w:w="11906" w:orient="portrait"/>
      <w:pgMar w:bottom="1134" w:top="1134" w:left="1701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paragraph" w:styleId="a3" w:customStyle="1">
    <w:name w:val="Основной_М"/>
    <w:basedOn w:val="a"/>
    <w:link w:val="a4"/>
    <w:qFormat w:val="1"/>
    <w:rsid w:val="00444D0D"/>
    <w:pPr>
      <w:spacing w:after="0" w:line="312" w:lineRule="auto"/>
      <w:ind w:firstLine="567"/>
      <w:jc w:val="both"/>
    </w:pPr>
    <w:rPr>
      <w:rFonts w:ascii="Times New Roman" w:cs="Times New Roman" w:eastAsia="Times New Roman" w:hAnsi="Times New Roman"/>
      <w:sz w:val="26"/>
      <w:szCs w:val="26"/>
      <w:lang w:eastAsia="ru-RU"/>
    </w:rPr>
  </w:style>
  <w:style w:type="character" w:styleId="a4" w:customStyle="1">
    <w:name w:val="Основной_М Знак"/>
    <w:link w:val="a3"/>
    <w:rsid w:val="00444D0D"/>
    <w:rPr>
      <w:rFonts w:ascii="Times New Roman" w:cs="Times New Roman" w:eastAsia="Times New Roman" w:hAnsi="Times New Roman"/>
      <w:sz w:val="26"/>
      <w:szCs w:val="26"/>
      <w:lang w:eastAsia="ru-RU"/>
    </w:rPr>
  </w:style>
  <w:style w:type="paragraph" w:styleId="a5">
    <w:name w:val="Balloon Text"/>
    <w:basedOn w:val="a"/>
    <w:link w:val="a6"/>
    <w:uiPriority w:val="99"/>
    <w:semiHidden w:val="1"/>
    <w:unhideWhenUsed w:val="1"/>
    <w:rsid w:val="00962AC4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a6" w:customStyle="1">
    <w:name w:val="Текст выноски Знак"/>
    <w:basedOn w:val="a0"/>
    <w:link w:val="a5"/>
    <w:uiPriority w:val="99"/>
    <w:semiHidden w:val="1"/>
    <w:rsid w:val="00962AC4"/>
    <w:rPr>
      <w:rFonts w:ascii="Tahoma" w:cs="Tahoma" w:hAnsi="Tahoma"/>
      <w:sz w:val="16"/>
      <w:szCs w:val="16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theme" Target="theme/theme1.xml"/><Relationship Id="rId3" Type="http://schemas.openxmlformats.org/officeDocument/2006/relationships/settings" Target="settings.xml"/><Relationship Id="rId4" Type="http://schemas.openxmlformats.org/officeDocument/2006/relationships/fontTable" Target="fontTable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2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woGyR7pPhEt8bUn6FyPmYi2cRSA==">AMUW2mUY7xEOA6yV6PxdA52z5/jjjz1tYLvnkRDHJzYljHvKuBbCWqdsEMRZ7jgv+b0uSmyVwTD5ZCVA7NNUCLh+0Z+6HdzgpRVvHA5kacgnSujKhUUtHmyhCi+/MzWGjbfXnuy7xosg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2022-04-29T13:17:00Z</dcterms:created>
  <dc:creator>Иван В. Чаплин</dc:creator>
</cp:coreProperties>
</file>