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35635" w:rsidRPr="000E47BB" w:rsidRDefault="00A35635" w:rsidP="00A35635">
      <w:pPr>
        <w:rPr>
          <w:rFonts w:ascii="Times New Roman" w:hAnsi="Times New Roman" w:cs="Times New Roman"/>
          <w:b/>
          <w:sz w:val="28"/>
          <w:szCs w:val="28"/>
        </w:rPr>
      </w:pPr>
      <w:r w:rsidRPr="000E47BB">
        <w:rPr>
          <w:rFonts w:ascii="Times New Roman" w:hAnsi="Times New Roman" w:cs="Times New Roman"/>
          <w:b/>
          <w:noProof/>
          <w:sz w:val="28"/>
          <w:szCs w:val="28"/>
          <w:lang w:val="ru-RU" w:eastAsia="ru-RU"/>
        </w:rPr>
        <w:drawing>
          <wp:inline distT="0" distB="0" distL="0" distR="0" wp14:anchorId="1E0DC831" wp14:editId="11C5C7E3">
            <wp:extent cx="5733288" cy="1270102"/>
            <wp:effectExtent l="0" t="0" r="0" b="0"/>
            <wp:docPr id="1" name="_x0000_i104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"/>
                    <a:stretch/>
                  </pic:blipFill>
                  <pic:spPr bwMode="auto">
                    <a:xfrm>
                      <a:off x="0" y="0"/>
                      <a:ext cx="5733288" cy="12701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35635" w:rsidRPr="00A35635" w:rsidRDefault="00447FF3" w:rsidP="00A35635">
      <w:pPr>
        <w:spacing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19</w:t>
      </w:r>
      <w:r w:rsidR="00905C51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 ноября</w:t>
      </w:r>
      <w:r w:rsidR="004E5975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 </w:t>
      </w:r>
      <w:r w:rsidR="00A35635" w:rsidRPr="00A35635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2024 года</w:t>
      </w:r>
    </w:p>
    <w:p w:rsidR="00A35635" w:rsidRPr="00A35635" w:rsidRDefault="00A35635" w:rsidP="00A35635">
      <w:pPr>
        <w:spacing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 w:rsidRPr="00A35635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Пресс-релиз </w:t>
      </w:r>
    </w:p>
    <w:p w:rsidR="003D46DE" w:rsidRPr="003D46DE" w:rsidRDefault="003D46DE" w:rsidP="003D46DE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</w:pPr>
    </w:p>
    <w:p w:rsidR="00447FF3" w:rsidRPr="00447FF3" w:rsidRDefault="00447FF3" w:rsidP="00447FF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</w:pPr>
      <w:r w:rsidRPr="00447FF3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  <w:t>Центр трансфера технологий создает НГТУ НЭТИ в Китае</w:t>
      </w:r>
    </w:p>
    <w:p w:rsidR="00125070" w:rsidRPr="00125070" w:rsidRDefault="00125070" w:rsidP="00125070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</w:pPr>
    </w:p>
    <w:p w:rsidR="00125070" w:rsidRPr="00125070" w:rsidRDefault="00125070" w:rsidP="00125070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</w:pPr>
      <w:r w:rsidRPr="00125070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  <w:t xml:space="preserve">Вопрос о создании международного центра трансфера технологий для внедрения научно-технических достижений Новосибирского государственного технического университета НЭТИ в городе Сямынь (КНР) прорабатывается в рамках подписанного в 2023 году соглашения между вузом и Управлением науки и техники г. Сямынь. </w:t>
      </w:r>
    </w:p>
    <w:p w:rsidR="00125070" w:rsidRPr="00125070" w:rsidRDefault="00125070" w:rsidP="00125070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</w:pPr>
    </w:p>
    <w:p w:rsidR="00125070" w:rsidRPr="00125070" w:rsidRDefault="00125070" w:rsidP="00125070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</w:pPr>
      <w:r w:rsidRPr="00125070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Направления сотрудничества в формате создаваемого Центра трансфера технологий стороны обсудили в ходе визита делегации представителей власти, науки и бизнеса г. Сямынь в НГТУ НЭТИ 12 ноября. </w:t>
      </w:r>
    </w:p>
    <w:p w:rsidR="00125070" w:rsidRPr="00125070" w:rsidRDefault="00125070" w:rsidP="00125070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</w:pPr>
    </w:p>
    <w:p w:rsidR="00125070" w:rsidRPr="00125070" w:rsidRDefault="00125070" w:rsidP="00125070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</w:pPr>
      <w:r w:rsidRPr="00125070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Приветствуя участников встречи, первый проректор НГТУ НЭТИ Василий Янпольский подчеркнул, что важной особенностью развития вуза является единство науки, образования и производственного сектора, что позволит установить перспективные направления сотрудничества. </w:t>
      </w:r>
    </w:p>
    <w:p w:rsidR="00125070" w:rsidRPr="00125070" w:rsidRDefault="00125070" w:rsidP="00125070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</w:pPr>
    </w:p>
    <w:p w:rsidR="00125070" w:rsidRPr="00125070" w:rsidRDefault="00125070" w:rsidP="00125070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</w:pPr>
      <w:r w:rsidRPr="00125070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Научно-инновационную структуру вуза, а также стратегические проекты, развиваемые вузом в рамках программы академического лидерства «Приоритет 2030», делегации представил проректор по научной работе и инновациям Артур Отто. «НГТУ НЭТИ связывает более ста соглашений о сотрудничестве в области науки, образования и культуры с вузами и научными организациями более чем из 20 стран мира. НГТУ НЭТИ выступает базовым российским вузом по направлению подготовки «Энергетика» Университета Шанхайской организации сотрудничества, является членом Консорциума вузов-экспортеров российского образования, Ассоциации технических университетов России и Китая, Ассоциации вузов восточных регионов России и Китая», — отметил Артур Отто. </w:t>
      </w:r>
    </w:p>
    <w:p w:rsidR="00125070" w:rsidRPr="00125070" w:rsidRDefault="00125070" w:rsidP="00125070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</w:pPr>
    </w:p>
    <w:p w:rsidR="00125070" w:rsidRPr="00125070" w:rsidRDefault="00125070" w:rsidP="00125070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</w:pPr>
      <w:r w:rsidRPr="00125070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Директор Управления науки и техники г. Сямынь Кун </w:t>
      </w:r>
      <w:proofErr w:type="spellStart"/>
      <w:r w:rsidRPr="00125070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>Шугуан</w:t>
      </w:r>
      <w:proofErr w:type="spellEnd"/>
      <w:r w:rsidRPr="00125070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 представил возможности открытого в декабре 2023 года научно-производственного инкубационного парка «Китай-БРИКС». С момента своего создания инкубационный парк проводит обмены и развивает взаимодействие со странами БРИКС и международными организациями, чтобы изучить пути сотрудничества в области научно-технических инноваций и инкубации. </w:t>
      </w:r>
    </w:p>
    <w:p w:rsidR="00125070" w:rsidRPr="00125070" w:rsidRDefault="00125070" w:rsidP="00125070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</w:pPr>
      <w:r w:rsidRPr="00125070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>Китайская делегация ознакомилась с научн</w:t>
      </w:r>
      <w:bookmarkStart w:id="0" w:name="_GoBack"/>
      <w:bookmarkEnd w:id="0"/>
      <w:r w:rsidRPr="00125070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>ой инфраструктурой НГТУ НЭТИ, посетив лабораторию «Автоматика энергосистем» факультета энергетики, испытательную лабораторию инжинирингового центра «Энергоэффе</w:t>
      </w:r>
      <w:r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>ктивная электромеханика и мехат</w:t>
      </w:r>
      <w:r w:rsidRPr="00125070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роника», учебно-научную лабораторию автоматизации </w:t>
      </w:r>
      <w:r w:rsidRPr="00125070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lastRenderedPageBreak/>
        <w:t xml:space="preserve">производственных механизмов и научную лабораторию электрических зарядных станций факультета мехатроники и автоматизации, а также научную лабораторию биомедицинских технологий механико-технологического факультета. </w:t>
      </w:r>
    </w:p>
    <w:p w:rsidR="00125070" w:rsidRPr="00125070" w:rsidRDefault="00125070" w:rsidP="00125070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</w:pPr>
    </w:p>
    <w:p w:rsidR="00125070" w:rsidRPr="00125070" w:rsidRDefault="00125070" w:rsidP="00125070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</w:pPr>
      <w:r w:rsidRPr="00125070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«В ходе визита китайской делегации обозначены основные области научно-технического сотрудничества в рамках создаваемого Центра трансфера технологий в городе Сямынь: электроника, энергетика, информационные технологии и биомедицина. Следующим шагом станет обсуждение алгоритма отбора и передачи технологий для внедрения в Китае», — подвел итоги встречи Артур Отто. </w:t>
      </w:r>
    </w:p>
    <w:p w:rsidR="00447FF3" w:rsidRPr="00447FF3" w:rsidRDefault="00125070" w:rsidP="00447FF3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</w:pPr>
      <w:r w:rsidRPr="00125070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В ходе встречи также шла речь о возможности создания совместной образовательной программы для подготовки специалистов в сфере коммерциализации научных разработок и технологий в международном пространстве. </w:t>
      </w:r>
    </w:p>
    <w:p w:rsidR="00A35635" w:rsidRPr="00A35635" w:rsidRDefault="00A35635" w:rsidP="00A35635">
      <w:pPr>
        <w:shd w:val="clear" w:color="auto" w:fill="FFFFFF"/>
        <w:spacing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A35635">
        <w:rPr>
          <w:rFonts w:ascii="Times New Roman" w:hAnsi="Times New Roman" w:cs="Times New Roman"/>
          <w:sz w:val="24"/>
          <w:szCs w:val="24"/>
          <w:lang w:val="ru-RU"/>
        </w:rPr>
        <w:t>_________________________________________________________</w:t>
      </w:r>
      <w:r w:rsidR="003D46DE">
        <w:rPr>
          <w:rFonts w:ascii="Times New Roman" w:hAnsi="Times New Roman" w:cs="Times New Roman"/>
          <w:sz w:val="24"/>
          <w:szCs w:val="24"/>
          <w:lang w:val="ru-RU"/>
        </w:rPr>
        <w:t>__________________</w:t>
      </w:r>
    </w:p>
    <w:p w:rsidR="00A35635" w:rsidRPr="003D46DE" w:rsidRDefault="00A35635" w:rsidP="00A35635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3D46DE">
        <w:rPr>
          <w:rFonts w:ascii="Times New Roman" w:hAnsi="Times New Roman" w:cs="Times New Roman"/>
          <w:b/>
          <w:sz w:val="24"/>
          <w:szCs w:val="24"/>
          <w:lang w:val="ru-RU"/>
        </w:rPr>
        <w:t>Для СМИ</w:t>
      </w:r>
    </w:p>
    <w:p w:rsidR="00A35635" w:rsidRPr="003D46DE" w:rsidRDefault="00A35635" w:rsidP="00A35635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3D46DE">
        <w:rPr>
          <w:rFonts w:ascii="Times New Roman" w:hAnsi="Times New Roman" w:cs="Times New Roman"/>
          <w:b/>
          <w:sz w:val="24"/>
          <w:szCs w:val="24"/>
          <w:lang w:val="ru-RU"/>
        </w:rPr>
        <w:t>Пресс-секретарь НГТУ НЭТИ Елена Танажко, is@nstu.ru, +7-913-398-50-49</w:t>
      </w:r>
    </w:p>
    <w:p w:rsidR="00A35635" w:rsidRPr="003D46DE" w:rsidRDefault="00A35635" w:rsidP="00A35635">
      <w:pPr>
        <w:shd w:val="clear" w:color="auto" w:fill="FFFFFF"/>
        <w:spacing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A35635">
        <w:rPr>
          <w:rFonts w:ascii="Times New Roman" w:hAnsi="Times New Roman" w:cs="Times New Roman"/>
          <w:sz w:val="24"/>
          <w:szCs w:val="24"/>
        </w:rPr>
        <w:t>_________________________________________________________</w:t>
      </w:r>
      <w:r w:rsidR="003D46DE">
        <w:rPr>
          <w:rFonts w:ascii="Times New Roman" w:hAnsi="Times New Roman" w:cs="Times New Roman"/>
          <w:sz w:val="24"/>
          <w:szCs w:val="24"/>
          <w:lang w:val="ru-RU"/>
        </w:rPr>
        <w:t>__________________</w:t>
      </w:r>
    </w:p>
    <w:p w:rsidR="00A35635" w:rsidRPr="00A35635" w:rsidRDefault="00A35635" w:rsidP="00A35635">
      <w:pPr>
        <w:rPr>
          <w:rFonts w:ascii="Times New Roman" w:hAnsi="Times New Roman" w:cs="Times New Roman"/>
          <w:color w:val="0000FF"/>
          <w:sz w:val="24"/>
          <w:szCs w:val="24"/>
          <w:u w:val="single"/>
        </w:rPr>
      </w:pPr>
    </w:p>
    <w:tbl>
      <w:tblPr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A35635" w:rsidRPr="00A35635" w:rsidTr="00015153">
        <w:tc>
          <w:tcPr>
            <w:tcW w:w="2552" w:type="dxa"/>
            <w:shd w:val="clear" w:color="auto" w:fill="auto"/>
          </w:tcPr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A35635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575BE6DD" wp14:editId="7BB4A0DF">
                  <wp:extent cx="152400" cy="161925"/>
                  <wp:effectExtent l="0" t="0" r="0" b="9525"/>
                  <wp:docPr id="11" name="Рисунок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A35635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hyperlink r:id="rId6" w:history="1">
              <w:proofErr w:type="spellStart"/>
              <w:r w:rsidRPr="00A35635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ru-RU"/>
                </w:rPr>
                <w:t>Яндекс.Дзен</w:t>
              </w:r>
              <w:proofErr w:type="spellEnd"/>
            </w:hyperlink>
          </w:p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A35635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5B8C7D20" wp14:editId="37A9270B">
                  <wp:extent cx="152400" cy="152400"/>
                  <wp:effectExtent l="0" t="0" r="0" b="0"/>
                  <wp:docPr id="4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A35635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auto" w:fill="auto"/>
          </w:tcPr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A35635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6F4B927B" wp14:editId="413F6F72">
                  <wp:extent cx="171450" cy="171450"/>
                  <wp:effectExtent l="0" t="0" r="0" b="0"/>
                  <wp:docPr id="10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A3563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hyperlink r:id="rId9" w:history="1">
              <w:r w:rsidRPr="00A35635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ru-RU"/>
                </w:rPr>
                <w:t>Телеграм</w:t>
              </w:r>
            </w:hyperlink>
          </w:p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A35635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39A33E82" wp14:editId="46A1CFC0">
                  <wp:extent cx="152400" cy="152400"/>
                  <wp:effectExtent l="0" t="0" r="0" b="0"/>
                  <wp:docPr id="9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0"/>
                          <a:srcRect l="4953" t="4401" r="4913" b="54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A3563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hyperlink r:id="rId11" w:history="1">
              <w:r w:rsidRPr="00A35635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ru-RU"/>
                </w:rPr>
                <w:t>Фото и видео</w:t>
              </w:r>
            </w:hyperlink>
          </w:p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ind w:left="71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4" w:type="dxa"/>
            <w:shd w:val="clear" w:color="auto" w:fill="auto"/>
          </w:tcPr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A35635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48ABE060" wp14:editId="04CBA4BC">
                  <wp:extent cx="142875" cy="152400"/>
                  <wp:effectExtent l="0" t="0" r="0" b="0"/>
                  <wp:docPr id="2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2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A35635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hyperlink r:id="rId13">
              <w:r w:rsidRPr="00A35635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ru-RU"/>
                </w:rPr>
                <w:t>Новости</w:t>
              </w:r>
            </w:hyperlink>
          </w:p>
          <w:p w:rsidR="00A35635" w:rsidRDefault="00447FF3" w:rsidP="00015153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ru-RU"/>
              </w:rPr>
            </w:pPr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1.png" o:spid="_x0000_i1029" type="#_x0000_t75" style="width:12pt;height:11.25pt;visibility:visible;mso-wrap-style:square">
                  <v:imagedata r:id="rId14" o:title=""/>
                </v:shape>
              </w:pict>
            </w:r>
            <w:r w:rsidR="00A35635" w:rsidRPr="00A35635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hyperlink r:id="rId15">
              <w:r w:rsidR="00A35635" w:rsidRPr="00A35635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ru-RU"/>
                </w:rPr>
                <w:t>Пресс</w:t>
              </w:r>
            </w:hyperlink>
            <w:r w:rsidR="00A35635" w:rsidRPr="00A35635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ru-RU"/>
              </w:rPr>
              <w:t>-релизы</w:t>
            </w:r>
          </w:p>
          <w:p w:rsidR="00905C51" w:rsidRPr="00A35635" w:rsidRDefault="00905C51" w:rsidP="00015153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50" w:type="dxa"/>
          </w:tcPr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50" w:type="dxa"/>
          </w:tcPr>
          <w:p w:rsidR="00A35635" w:rsidRPr="00A35635" w:rsidRDefault="0055714D" w:rsidP="00015153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</w:p>
        </w:tc>
        <w:tc>
          <w:tcPr>
            <w:tcW w:w="250" w:type="dxa"/>
          </w:tcPr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A35635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auto" w:fill="auto"/>
          </w:tcPr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A35635" w:rsidRPr="00905C51" w:rsidRDefault="00905C51" w:rsidP="00905C51">
      <w:pPr>
        <w:shd w:val="clear" w:color="auto" w:fill="FFFFFF"/>
        <w:spacing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A35635">
        <w:rPr>
          <w:rFonts w:ascii="Times New Roman" w:hAnsi="Times New Roman" w:cs="Times New Roman"/>
          <w:sz w:val="24"/>
          <w:szCs w:val="24"/>
        </w:rPr>
        <w:t>________________________________________________________</w:t>
      </w:r>
      <w:r>
        <w:rPr>
          <w:rFonts w:ascii="Times New Roman" w:hAnsi="Times New Roman" w:cs="Times New Roman"/>
          <w:sz w:val="24"/>
          <w:szCs w:val="24"/>
          <w:lang w:val="ru-RU"/>
        </w:rPr>
        <w:t>__________________</w:t>
      </w:r>
    </w:p>
    <w:p w:rsidR="00125070" w:rsidRPr="00905C51" w:rsidRDefault="00125070">
      <w:pPr>
        <w:shd w:val="clear" w:color="auto" w:fill="FFFFFF"/>
        <w:spacing w:line="240" w:lineRule="auto"/>
        <w:rPr>
          <w:rFonts w:ascii="Times New Roman" w:hAnsi="Times New Roman" w:cs="Times New Roman"/>
          <w:sz w:val="24"/>
          <w:szCs w:val="24"/>
          <w:lang w:val="ru-RU"/>
        </w:rPr>
      </w:pPr>
    </w:p>
    <w:sectPr w:rsidR="00125070" w:rsidRPr="00905C5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4B35"/>
    <w:rsid w:val="000550A1"/>
    <w:rsid w:val="00125070"/>
    <w:rsid w:val="001841A5"/>
    <w:rsid w:val="00321F4B"/>
    <w:rsid w:val="00324B35"/>
    <w:rsid w:val="00341D3A"/>
    <w:rsid w:val="003671B0"/>
    <w:rsid w:val="0037406E"/>
    <w:rsid w:val="003D46DE"/>
    <w:rsid w:val="00447FF3"/>
    <w:rsid w:val="004E5975"/>
    <w:rsid w:val="0055714D"/>
    <w:rsid w:val="005A6135"/>
    <w:rsid w:val="005D1D46"/>
    <w:rsid w:val="00687C1B"/>
    <w:rsid w:val="00743F9B"/>
    <w:rsid w:val="00745647"/>
    <w:rsid w:val="007D4215"/>
    <w:rsid w:val="00800283"/>
    <w:rsid w:val="008D28EE"/>
    <w:rsid w:val="008F5CDF"/>
    <w:rsid w:val="00905C51"/>
    <w:rsid w:val="00914BF0"/>
    <w:rsid w:val="00943E99"/>
    <w:rsid w:val="00A35635"/>
    <w:rsid w:val="00C82112"/>
    <w:rsid w:val="00D63FB5"/>
    <w:rsid w:val="00ED79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C327CC"/>
  <w15:chartTrackingRefBased/>
  <w15:docId w15:val="{F6B5BA94-E0A9-426C-8C1B-235EE31AC0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3563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4">
    <w:name w:val="Hyperlink"/>
    <w:basedOn w:val="a0"/>
    <w:uiPriority w:val="99"/>
    <w:unhideWhenUsed/>
    <w:rsid w:val="00A35635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63FB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D63FB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451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hyperlink" Target="http://www.nstu.ru/news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12" Type="http://schemas.openxmlformats.org/officeDocument/2006/relationships/image" Target="media/image6.pn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dzen.ru/nstu_neti" TargetMode="External"/><Relationship Id="rId11" Type="http://schemas.openxmlformats.org/officeDocument/2006/relationships/hyperlink" Target="https://www.nstu.ru/media/foto_video" TargetMode="External"/><Relationship Id="rId5" Type="http://schemas.openxmlformats.org/officeDocument/2006/relationships/image" Target="media/image2.png"/><Relationship Id="rId15" Type="http://schemas.openxmlformats.org/officeDocument/2006/relationships/hyperlink" Target="http://www.nstu.ru/pressreleases" TargetMode="External"/><Relationship Id="rId10" Type="http://schemas.openxmlformats.org/officeDocument/2006/relationships/image" Target="media/image5.jpg"/><Relationship Id="rId4" Type="http://schemas.openxmlformats.org/officeDocument/2006/relationships/image" Target="media/image1.jpg"/><Relationship Id="rId9" Type="http://schemas.openxmlformats.org/officeDocument/2006/relationships/hyperlink" Target="https://t.me/nstu_neti" TargetMode="External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545</Words>
  <Characters>3110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2024-08-19T03:35:00Z</cp:lastPrinted>
  <dcterms:created xsi:type="dcterms:W3CDTF">2024-11-19T03:06:00Z</dcterms:created>
  <dcterms:modified xsi:type="dcterms:W3CDTF">2024-11-19T03:06:00Z</dcterms:modified>
</cp:coreProperties>
</file>