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49C8" w:rsidRDefault="00E949C8" w:rsidP="00CB45C1">
      <w:pPr>
        <w:pStyle w:val="10"/>
        <w:rPr>
          <w:rFonts w:ascii="Times New Roman" w:hAnsi="Times New Roman" w:cs="Times New Roman"/>
          <w:b/>
          <w:sz w:val="32"/>
          <w:szCs w:val="32"/>
          <w:lang w:val="en-US"/>
        </w:rPr>
      </w:pPr>
      <w:r w:rsidRPr="00E949C8">
        <w:rPr>
          <w:rFonts w:ascii="Times New Roman" w:hAnsi="Times New Roman" w:cs="Times New Roman"/>
          <w:b/>
          <w:noProof/>
          <w:sz w:val="32"/>
          <w:szCs w:val="32"/>
        </w:rPr>
        <w:drawing>
          <wp:inline distT="0" distB="0" distL="0" distR="0">
            <wp:extent cx="5733415" cy="1268730"/>
            <wp:effectExtent l="19050" t="0" r="635" b="0"/>
            <wp:docPr id="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8"/>
                    <pic:cNvPicPr>
                      <a:picLocks noChangeAspect="1" noChangeArrowheads="1"/>
                    </pic:cNvPicPr>
                  </pic:nvPicPr>
                  <pic:blipFill>
                    <a:blip r:embed="rId5"/>
                    <a:stretch>
                      <a:fillRect/>
                    </a:stretch>
                  </pic:blipFill>
                  <pic:spPr bwMode="auto">
                    <a:xfrm>
                      <a:off x="0" y="0"/>
                      <a:ext cx="5733415" cy="1268730"/>
                    </a:xfrm>
                    <a:prstGeom prst="rect">
                      <a:avLst/>
                    </a:prstGeom>
                  </pic:spPr>
                </pic:pic>
              </a:graphicData>
            </a:graphic>
          </wp:inline>
        </w:drawing>
      </w:r>
    </w:p>
    <w:p w:rsidR="00E949C8" w:rsidRPr="00932753" w:rsidRDefault="00DC5313" w:rsidP="00CB45C1">
      <w:pPr>
        <w:pStyle w:val="10"/>
        <w:rPr>
          <w:rFonts w:ascii="Times New Roman" w:hAnsi="Times New Roman" w:cs="Times New Roman"/>
          <w:b/>
          <w:sz w:val="24"/>
          <w:szCs w:val="24"/>
        </w:rPr>
      </w:pPr>
      <w:r>
        <w:rPr>
          <w:rFonts w:ascii="Times New Roman" w:hAnsi="Times New Roman" w:cs="Times New Roman"/>
          <w:b/>
          <w:sz w:val="24"/>
          <w:szCs w:val="24"/>
          <w:lang w:val="en-US"/>
        </w:rPr>
        <w:t>2</w:t>
      </w:r>
      <w:r w:rsidR="00EC6635">
        <w:rPr>
          <w:rFonts w:ascii="Times New Roman" w:hAnsi="Times New Roman" w:cs="Times New Roman"/>
          <w:b/>
          <w:sz w:val="24"/>
          <w:szCs w:val="24"/>
        </w:rPr>
        <w:t xml:space="preserve"> </w:t>
      </w:r>
      <w:r w:rsidR="00E053F5">
        <w:rPr>
          <w:rFonts w:ascii="Times New Roman" w:hAnsi="Times New Roman" w:cs="Times New Roman"/>
          <w:b/>
          <w:sz w:val="24"/>
          <w:szCs w:val="24"/>
        </w:rPr>
        <w:t xml:space="preserve">декабря </w:t>
      </w:r>
      <w:r w:rsidR="00E949C8" w:rsidRPr="00932753">
        <w:rPr>
          <w:rFonts w:ascii="Times New Roman" w:hAnsi="Times New Roman" w:cs="Times New Roman"/>
          <w:b/>
          <w:sz w:val="24"/>
          <w:szCs w:val="24"/>
        </w:rPr>
        <w:t>2024 года</w:t>
      </w:r>
    </w:p>
    <w:p w:rsidR="00E949C8" w:rsidRPr="00FA796F" w:rsidRDefault="00E949C8" w:rsidP="00CB45C1">
      <w:pPr>
        <w:pStyle w:val="10"/>
        <w:rPr>
          <w:rFonts w:ascii="Times New Roman" w:hAnsi="Times New Roman" w:cs="Times New Roman"/>
          <w:b/>
          <w:sz w:val="24"/>
          <w:szCs w:val="24"/>
        </w:rPr>
      </w:pPr>
      <w:r w:rsidRPr="00E949C8">
        <w:rPr>
          <w:rFonts w:ascii="Times New Roman" w:hAnsi="Times New Roman" w:cs="Times New Roman"/>
          <w:b/>
          <w:sz w:val="24"/>
          <w:szCs w:val="24"/>
        </w:rPr>
        <w:t>Пресс-</w:t>
      </w:r>
      <w:r w:rsidR="00FA796F" w:rsidRPr="00FA796F">
        <w:rPr>
          <w:rFonts w:ascii="Times New Roman" w:hAnsi="Times New Roman" w:cs="Times New Roman"/>
          <w:b/>
          <w:sz w:val="24"/>
          <w:szCs w:val="24"/>
        </w:rPr>
        <w:t>релиз</w:t>
      </w:r>
    </w:p>
    <w:p w:rsidR="003212DF" w:rsidRPr="00073A8C" w:rsidRDefault="003212DF" w:rsidP="00CB45C1">
      <w:pPr>
        <w:pStyle w:val="10"/>
        <w:rPr>
          <w:rFonts w:ascii="Times New Roman" w:hAnsi="Times New Roman" w:cs="Times New Roman"/>
          <w:b/>
          <w:sz w:val="24"/>
          <w:szCs w:val="24"/>
        </w:rPr>
      </w:pPr>
    </w:p>
    <w:p w:rsidR="00E053F5" w:rsidRPr="00E053F5" w:rsidRDefault="00E053F5" w:rsidP="00E053F5">
      <w:pPr>
        <w:pStyle w:val="normal"/>
        <w:spacing w:after="200"/>
        <w:rPr>
          <w:rFonts w:ascii="Times New Roman" w:hAnsi="Times New Roman" w:cs="Times New Roman"/>
          <w:b/>
          <w:sz w:val="28"/>
          <w:szCs w:val="28"/>
        </w:rPr>
      </w:pPr>
      <w:r w:rsidRPr="00E053F5">
        <w:rPr>
          <w:rFonts w:ascii="Times New Roman" w:hAnsi="Times New Roman" w:cs="Times New Roman"/>
          <w:b/>
          <w:sz w:val="28"/>
          <w:szCs w:val="28"/>
        </w:rPr>
        <w:t xml:space="preserve">Ученые НГТУ НЭТИ разработали метод </w:t>
      </w:r>
      <w:proofErr w:type="gramStart"/>
      <w:r w:rsidRPr="00E053F5">
        <w:rPr>
          <w:rFonts w:ascii="Times New Roman" w:hAnsi="Times New Roman" w:cs="Times New Roman"/>
          <w:b/>
          <w:sz w:val="28"/>
          <w:szCs w:val="28"/>
        </w:rPr>
        <w:t>оценки риска развития ишемической болезни сердца</w:t>
      </w:r>
      <w:proofErr w:type="gramEnd"/>
    </w:p>
    <w:p w:rsidR="00E053F5" w:rsidRPr="00E053F5" w:rsidRDefault="00E053F5" w:rsidP="00E053F5">
      <w:pPr>
        <w:pStyle w:val="normal"/>
        <w:spacing w:after="200"/>
        <w:rPr>
          <w:rFonts w:ascii="Times New Roman" w:hAnsi="Times New Roman" w:cs="Times New Roman"/>
          <w:b/>
          <w:sz w:val="24"/>
          <w:szCs w:val="24"/>
        </w:rPr>
      </w:pPr>
      <w:r w:rsidRPr="00E053F5">
        <w:rPr>
          <w:rFonts w:ascii="Times New Roman" w:hAnsi="Times New Roman" w:cs="Times New Roman"/>
          <w:b/>
          <w:sz w:val="24"/>
          <w:szCs w:val="24"/>
        </w:rPr>
        <w:t xml:space="preserve">В Новосибирском государственном техническом университете НЭТИ разработали метод, позволяющий диагностировать вероятность риска развития </w:t>
      </w:r>
      <w:proofErr w:type="gramStart"/>
      <w:r w:rsidRPr="00E053F5">
        <w:rPr>
          <w:rFonts w:ascii="Times New Roman" w:hAnsi="Times New Roman" w:cs="Times New Roman"/>
          <w:b/>
          <w:sz w:val="24"/>
          <w:szCs w:val="24"/>
        </w:rPr>
        <w:t>ишемической</w:t>
      </w:r>
      <w:proofErr w:type="gramEnd"/>
      <w:r w:rsidRPr="00E053F5">
        <w:rPr>
          <w:rFonts w:ascii="Times New Roman" w:hAnsi="Times New Roman" w:cs="Times New Roman"/>
          <w:b/>
          <w:sz w:val="24"/>
          <w:szCs w:val="24"/>
        </w:rPr>
        <w:t xml:space="preserve"> болезни сердца (ИБС) у молодых людей.</w:t>
      </w:r>
    </w:p>
    <w:p w:rsidR="00E053F5" w:rsidRPr="00E053F5" w:rsidRDefault="00E053F5" w:rsidP="00E053F5">
      <w:pPr>
        <w:pStyle w:val="normal"/>
        <w:spacing w:after="200"/>
        <w:rPr>
          <w:rFonts w:ascii="Times New Roman" w:hAnsi="Times New Roman" w:cs="Times New Roman"/>
          <w:sz w:val="24"/>
          <w:szCs w:val="24"/>
        </w:rPr>
      </w:pPr>
      <w:r w:rsidRPr="00E053F5">
        <w:rPr>
          <w:rFonts w:ascii="Times New Roman" w:hAnsi="Times New Roman" w:cs="Times New Roman"/>
          <w:sz w:val="24"/>
          <w:szCs w:val="24"/>
        </w:rPr>
        <w:t xml:space="preserve">Согласно статистике, каждый 13 человек в России страдает заболеваниями </w:t>
      </w:r>
      <w:proofErr w:type="spellStart"/>
      <w:proofErr w:type="gramStart"/>
      <w:r w:rsidRPr="00E053F5">
        <w:rPr>
          <w:rFonts w:ascii="Times New Roman" w:hAnsi="Times New Roman" w:cs="Times New Roman"/>
          <w:sz w:val="24"/>
          <w:szCs w:val="24"/>
        </w:rPr>
        <w:t>сердечно-сосудистой</w:t>
      </w:r>
      <w:proofErr w:type="spellEnd"/>
      <w:proofErr w:type="gramEnd"/>
      <w:r w:rsidRPr="00E053F5">
        <w:rPr>
          <w:rFonts w:ascii="Times New Roman" w:hAnsi="Times New Roman" w:cs="Times New Roman"/>
          <w:sz w:val="24"/>
          <w:szCs w:val="24"/>
        </w:rPr>
        <w:t xml:space="preserve"> системы, а среди причин смертности от болезней системы кровообращения на первом месте именно ИБС. В связи с этим поиск и разработка эффективных </w:t>
      </w:r>
      <w:proofErr w:type="spellStart"/>
      <w:r w:rsidRPr="00E053F5">
        <w:rPr>
          <w:rFonts w:ascii="Times New Roman" w:hAnsi="Times New Roman" w:cs="Times New Roman"/>
          <w:sz w:val="24"/>
          <w:szCs w:val="24"/>
        </w:rPr>
        <w:t>малозатратных</w:t>
      </w:r>
      <w:proofErr w:type="spellEnd"/>
      <w:r w:rsidRPr="00E053F5">
        <w:rPr>
          <w:rFonts w:ascii="Times New Roman" w:hAnsi="Times New Roman" w:cs="Times New Roman"/>
          <w:sz w:val="24"/>
          <w:szCs w:val="24"/>
        </w:rPr>
        <w:t xml:space="preserve"> </w:t>
      </w:r>
      <w:proofErr w:type="spellStart"/>
      <w:r w:rsidRPr="00E053F5">
        <w:rPr>
          <w:rFonts w:ascii="Times New Roman" w:hAnsi="Times New Roman" w:cs="Times New Roman"/>
          <w:sz w:val="24"/>
          <w:szCs w:val="24"/>
        </w:rPr>
        <w:t>неинвазивных</w:t>
      </w:r>
      <w:proofErr w:type="spellEnd"/>
      <w:r w:rsidRPr="00E053F5">
        <w:rPr>
          <w:rFonts w:ascii="Times New Roman" w:hAnsi="Times New Roman" w:cs="Times New Roman"/>
          <w:sz w:val="24"/>
          <w:szCs w:val="24"/>
        </w:rPr>
        <w:t xml:space="preserve"> методов ранней диагностики ИБС является одной из актуальных задач здравоохранения. </w:t>
      </w:r>
    </w:p>
    <w:p w:rsidR="00E053F5" w:rsidRPr="00E053F5" w:rsidRDefault="00E053F5" w:rsidP="00E053F5">
      <w:pPr>
        <w:pStyle w:val="normal"/>
        <w:spacing w:after="200"/>
        <w:rPr>
          <w:rFonts w:ascii="Times New Roman" w:hAnsi="Times New Roman" w:cs="Times New Roman"/>
          <w:sz w:val="24"/>
          <w:szCs w:val="24"/>
        </w:rPr>
      </w:pPr>
      <w:r w:rsidRPr="00E053F5">
        <w:rPr>
          <w:rFonts w:ascii="Times New Roman" w:hAnsi="Times New Roman" w:cs="Times New Roman"/>
          <w:sz w:val="24"/>
          <w:szCs w:val="24"/>
        </w:rPr>
        <w:t xml:space="preserve">Запрос на разработку поступил от лаборатории клинических биохимических и гормональных исследований терапевтических заболеваний Научно-исследовательского института терапии и профилактической медицины (НИИТПМ). Как отмечает заведующая лабораторией доктор биологических наук Елена Каштанова, в последние десятилетия врачи все чаще сталкиваются с молодыми пациентами, у которых присутствуют симптомы данного заболевания. </w:t>
      </w:r>
      <w:r w:rsidRPr="00E053F5">
        <w:rPr>
          <w:rFonts w:ascii="Times New Roman" w:hAnsi="Times New Roman" w:cs="Times New Roman"/>
          <w:sz w:val="24"/>
          <w:szCs w:val="24"/>
          <w:highlight w:val="white"/>
        </w:rPr>
        <w:t>Низкая информированность о причинах ИБС, механизмах ее развития и последствиях, а также малоподвижный образ жизни и вредные привычки приводят к тому, что болезнь «молодеет»</w:t>
      </w:r>
      <w:r w:rsidRPr="00E053F5">
        <w:rPr>
          <w:rFonts w:ascii="Times New Roman" w:hAnsi="Times New Roman" w:cs="Times New Roman"/>
          <w:sz w:val="24"/>
          <w:szCs w:val="24"/>
        </w:rPr>
        <w:t>. В связи с этим своевременная диагностика, а также вторичная профилактика ИБС имеют особое значение в плане оказания медицинской помощи больным кардиологического профиля.</w:t>
      </w:r>
    </w:p>
    <w:p w:rsidR="00E053F5" w:rsidRPr="00E053F5" w:rsidRDefault="00E053F5" w:rsidP="00E053F5">
      <w:pPr>
        <w:pStyle w:val="normal"/>
        <w:spacing w:after="200"/>
        <w:rPr>
          <w:rFonts w:ascii="Times New Roman" w:hAnsi="Times New Roman" w:cs="Times New Roman"/>
          <w:sz w:val="24"/>
          <w:szCs w:val="24"/>
        </w:rPr>
      </w:pPr>
      <w:r w:rsidRPr="00E053F5">
        <w:rPr>
          <w:rFonts w:ascii="Times New Roman" w:hAnsi="Times New Roman" w:cs="Times New Roman"/>
          <w:sz w:val="24"/>
          <w:szCs w:val="24"/>
        </w:rPr>
        <w:t xml:space="preserve">«Перед нами стояла задача разработать метод для оценки риска развития ИБС на основании воспалительных, окислительных и липидных </w:t>
      </w:r>
      <w:proofErr w:type="spellStart"/>
      <w:r w:rsidRPr="00E053F5">
        <w:rPr>
          <w:rFonts w:ascii="Times New Roman" w:hAnsi="Times New Roman" w:cs="Times New Roman"/>
          <w:sz w:val="24"/>
          <w:szCs w:val="24"/>
        </w:rPr>
        <w:t>биомаркеров</w:t>
      </w:r>
      <w:proofErr w:type="spellEnd"/>
      <w:r w:rsidRPr="00E053F5">
        <w:rPr>
          <w:rFonts w:ascii="Times New Roman" w:hAnsi="Times New Roman" w:cs="Times New Roman"/>
          <w:sz w:val="24"/>
          <w:szCs w:val="24"/>
        </w:rPr>
        <w:t xml:space="preserve">. Нам предоставили информацию о результатах исследования, в котором было обследовано порядка 200 пациентов. Для оценки риска развития заболевания была разработана система логико-математических моделей, которая позволяет выполнить на основании лабораторных показателей расчет вероятности риска развития ИБС. Для удобства работы с коллекцией моделей, учитывающих специфику интерпретации набора биохимических показателей, был разработан программный модуль. Пользователь может ввести данные лабораторных исследований, и система выдаст результат, характеризующий численный риск развития коронарного атеросклероза и ИБС у </w:t>
      </w:r>
      <w:r w:rsidRPr="00E053F5">
        <w:rPr>
          <w:rFonts w:ascii="Times New Roman" w:hAnsi="Times New Roman" w:cs="Times New Roman"/>
          <w:sz w:val="24"/>
          <w:szCs w:val="24"/>
        </w:rPr>
        <w:lastRenderedPageBreak/>
        <w:t>пациента. На основании полученного результата в случае средних или высоких оценок риска развития ИБС у врача появляется основание для назначения пациенту дополнительных обследований и уточнения диагноза», — рассказала доцент кафедры вычислительной техники НГТУ НЭТИ кандидат технических наук Ирина Яковина.</w:t>
      </w:r>
    </w:p>
    <w:p w:rsidR="00E053F5" w:rsidRPr="00E053F5" w:rsidRDefault="00E053F5" w:rsidP="00E053F5">
      <w:pPr>
        <w:pStyle w:val="normal"/>
        <w:spacing w:after="200"/>
        <w:rPr>
          <w:rFonts w:ascii="Times New Roman" w:hAnsi="Times New Roman" w:cs="Times New Roman"/>
          <w:sz w:val="24"/>
          <w:szCs w:val="24"/>
        </w:rPr>
      </w:pPr>
      <w:r w:rsidRPr="00E053F5">
        <w:rPr>
          <w:rFonts w:ascii="Times New Roman" w:hAnsi="Times New Roman" w:cs="Times New Roman"/>
          <w:sz w:val="24"/>
          <w:szCs w:val="24"/>
        </w:rPr>
        <w:t>В рамках проекта ученые НГТУ НЭТИ разработали удобный вариант системной визуализации результатов, который позволяет отобразить разные показатели и их отклонение от условной границы «норма</w:t>
      </w:r>
      <w:r>
        <w:rPr>
          <w:rFonts w:ascii="Times New Roman" w:hAnsi="Times New Roman" w:cs="Times New Roman"/>
          <w:sz w:val="24"/>
          <w:szCs w:val="24"/>
        </w:rPr>
        <w:t>—</w:t>
      </w:r>
      <w:r w:rsidRPr="00E053F5">
        <w:rPr>
          <w:rFonts w:ascii="Times New Roman" w:hAnsi="Times New Roman" w:cs="Times New Roman"/>
          <w:sz w:val="24"/>
          <w:szCs w:val="24"/>
        </w:rPr>
        <w:t xml:space="preserve">патология». По формируемому визуальному образу можно увидеть, какая из диагностируемых подсистем организма влияет на риск развития ИБС. Эту диаграмму было предложено использовать как уточняющую диагностическую модель, которая может быть применима для </w:t>
      </w:r>
      <w:proofErr w:type="spellStart"/>
      <w:proofErr w:type="gramStart"/>
      <w:r w:rsidRPr="00E053F5">
        <w:rPr>
          <w:rFonts w:ascii="Times New Roman" w:hAnsi="Times New Roman" w:cs="Times New Roman"/>
          <w:sz w:val="24"/>
          <w:szCs w:val="24"/>
        </w:rPr>
        <w:t>экспресс-диагностики</w:t>
      </w:r>
      <w:proofErr w:type="spellEnd"/>
      <w:proofErr w:type="gramEnd"/>
      <w:r w:rsidRPr="00E053F5">
        <w:rPr>
          <w:rFonts w:ascii="Times New Roman" w:hAnsi="Times New Roman" w:cs="Times New Roman"/>
          <w:sz w:val="24"/>
          <w:szCs w:val="24"/>
        </w:rPr>
        <w:t xml:space="preserve"> и </w:t>
      </w:r>
      <w:proofErr w:type="spellStart"/>
      <w:r w:rsidRPr="00E053F5">
        <w:rPr>
          <w:rFonts w:ascii="Times New Roman" w:hAnsi="Times New Roman" w:cs="Times New Roman"/>
          <w:sz w:val="24"/>
          <w:szCs w:val="24"/>
        </w:rPr>
        <w:t>скрининг-обследования</w:t>
      </w:r>
      <w:proofErr w:type="spellEnd"/>
      <w:r w:rsidRPr="00E053F5">
        <w:rPr>
          <w:rFonts w:ascii="Times New Roman" w:hAnsi="Times New Roman" w:cs="Times New Roman"/>
          <w:sz w:val="24"/>
          <w:szCs w:val="24"/>
        </w:rPr>
        <w:t xml:space="preserve"> больших групп населения.</w:t>
      </w:r>
    </w:p>
    <w:p w:rsidR="00E053F5" w:rsidRPr="00E053F5" w:rsidRDefault="00E053F5" w:rsidP="00E053F5">
      <w:pPr>
        <w:pStyle w:val="normal"/>
        <w:spacing w:after="200"/>
        <w:rPr>
          <w:rFonts w:ascii="Times New Roman" w:hAnsi="Times New Roman" w:cs="Times New Roman"/>
          <w:sz w:val="24"/>
          <w:szCs w:val="24"/>
        </w:rPr>
      </w:pPr>
      <w:r w:rsidRPr="00E053F5">
        <w:rPr>
          <w:rFonts w:ascii="Times New Roman" w:hAnsi="Times New Roman" w:cs="Times New Roman"/>
          <w:sz w:val="24"/>
          <w:szCs w:val="24"/>
        </w:rPr>
        <w:t xml:space="preserve">По результатам работы получен патент на изобретение «Способ оценки наличия ишемической болезни сердца у молодых людей». Созданный лабораторно-диагностический комплекс используется Научно-исследовательским институтом терапии и профилактической медицины. </w:t>
      </w:r>
    </w:p>
    <w:p w:rsidR="00E053F5" w:rsidRPr="00E053F5" w:rsidRDefault="00E053F5" w:rsidP="00E053F5">
      <w:pPr>
        <w:pStyle w:val="normal"/>
        <w:spacing w:after="200"/>
        <w:rPr>
          <w:rFonts w:ascii="Times New Roman" w:hAnsi="Times New Roman" w:cs="Times New Roman"/>
          <w:sz w:val="24"/>
          <w:szCs w:val="24"/>
        </w:rPr>
      </w:pPr>
      <w:r w:rsidRPr="00E053F5">
        <w:rPr>
          <w:rFonts w:ascii="Times New Roman" w:hAnsi="Times New Roman" w:cs="Times New Roman"/>
          <w:sz w:val="24"/>
          <w:szCs w:val="24"/>
        </w:rPr>
        <w:t xml:space="preserve">Добавим, что направление по разработке </w:t>
      </w:r>
      <w:proofErr w:type="spellStart"/>
      <w:r w:rsidRPr="00E053F5">
        <w:rPr>
          <w:rFonts w:ascii="Times New Roman" w:hAnsi="Times New Roman" w:cs="Times New Roman"/>
          <w:sz w:val="24"/>
          <w:szCs w:val="24"/>
        </w:rPr>
        <w:t>рискометров</w:t>
      </w:r>
      <w:proofErr w:type="spellEnd"/>
      <w:r w:rsidRPr="00E053F5">
        <w:rPr>
          <w:rFonts w:ascii="Times New Roman" w:hAnsi="Times New Roman" w:cs="Times New Roman"/>
          <w:sz w:val="24"/>
          <w:szCs w:val="24"/>
        </w:rPr>
        <w:t xml:space="preserve"> является актуальным, поскольку в различных сферах медицины накоплено множество данных. Их анализ позволяет из разнообразных параметров выбрать самые информативные, что дает возможность сократить количество необходимых исследований для предварительной постановки диагноза. Это позволяет оперативно получить предварительные результаты диагностики и уменьшить финансовые затраты на обследование.</w:t>
      </w:r>
    </w:p>
    <w:p w:rsidR="00E949C8" w:rsidRDefault="00E949C8" w:rsidP="00E949C8">
      <w:pPr>
        <w:shd w:val="clear" w:color="auto" w:fill="FFFFFF" w:themeFill="background1"/>
        <w:jc w:val="both"/>
        <w:rPr>
          <w:rFonts w:ascii="Times New Roman" w:eastAsia="Calibri" w:hAnsi="Times New Roman" w:cs="Times New Roman"/>
          <w:sz w:val="24"/>
          <w:szCs w:val="24"/>
        </w:rPr>
      </w:pPr>
      <w:r w:rsidRPr="005E51DC">
        <w:rPr>
          <w:sz w:val="28"/>
          <w:szCs w:val="28"/>
        </w:rPr>
        <w:t>_____________________________________</w:t>
      </w:r>
      <w:r>
        <w:rPr>
          <w:sz w:val="28"/>
          <w:szCs w:val="28"/>
        </w:rPr>
        <w:t>________________</w:t>
      </w:r>
    </w:p>
    <w:p w:rsidR="00E949C8" w:rsidRPr="00CF18A4" w:rsidRDefault="00E949C8" w:rsidP="00E949C8">
      <w:pPr>
        <w:rPr>
          <w:rFonts w:ascii="Times New Roman" w:hAnsi="Times New Roman" w:cs="Times New Roman"/>
        </w:rPr>
      </w:pPr>
      <w:r w:rsidRPr="00CF18A4">
        <w:rPr>
          <w:rFonts w:ascii="Times New Roman" w:hAnsi="Times New Roman" w:cs="Times New Roman"/>
        </w:rPr>
        <w:t>Для СМИ</w:t>
      </w:r>
    </w:p>
    <w:p w:rsidR="00E949C8" w:rsidRPr="00CF18A4" w:rsidRDefault="00E949C8" w:rsidP="00E949C8">
      <w:pPr>
        <w:rPr>
          <w:rFonts w:ascii="Times New Roman" w:hAnsi="Times New Roman" w:cs="Times New Roman"/>
        </w:rPr>
      </w:pPr>
      <w:r w:rsidRPr="00CF18A4">
        <w:rPr>
          <w:rFonts w:ascii="Times New Roman" w:hAnsi="Times New Roman" w:cs="Times New Roman"/>
        </w:rPr>
        <w:t xml:space="preserve">Пресс-секретарь НГТУ НЭТИ Елена </w:t>
      </w:r>
      <w:proofErr w:type="spellStart"/>
      <w:r w:rsidRPr="00CF18A4">
        <w:rPr>
          <w:rFonts w:ascii="Times New Roman" w:hAnsi="Times New Roman" w:cs="Times New Roman"/>
        </w:rPr>
        <w:t>Танажко</w:t>
      </w:r>
      <w:proofErr w:type="spellEnd"/>
      <w:r w:rsidRPr="00CF18A4">
        <w:rPr>
          <w:rFonts w:ascii="Times New Roman" w:hAnsi="Times New Roman" w:cs="Times New Roman"/>
        </w:rPr>
        <w:t xml:space="preserve">, </w:t>
      </w:r>
      <w:proofErr w:type="spellStart"/>
      <w:r w:rsidRPr="00CF18A4">
        <w:rPr>
          <w:rFonts w:ascii="Times New Roman" w:hAnsi="Times New Roman" w:cs="Times New Roman"/>
        </w:rPr>
        <w:t>is@nstu.ru</w:t>
      </w:r>
      <w:proofErr w:type="spellEnd"/>
      <w:r w:rsidRPr="00CF18A4">
        <w:rPr>
          <w:rFonts w:ascii="Times New Roman" w:hAnsi="Times New Roman" w:cs="Times New Roman"/>
        </w:rPr>
        <w:t>, +7-913-398-50-49</w:t>
      </w:r>
    </w:p>
    <w:p w:rsidR="00E949C8" w:rsidRPr="00CF18A4" w:rsidRDefault="00E949C8" w:rsidP="00E949C8">
      <w:pPr>
        <w:rPr>
          <w:rFonts w:ascii="Times New Roman" w:hAnsi="Times New Roman" w:cs="Times New Roman"/>
          <w:color w:val="0000FF"/>
          <w:u w:val="single"/>
        </w:rPr>
      </w:pPr>
      <w:r w:rsidRPr="00CF18A4">
        <w:rPr>
          <w:rFonts w:ascii="Times New Roman" w:hAnsi="Times New Roman" w:cs="Times New Roman"/>
        </w:rPr>
        <w:t>___________________________________________________________________</w:t>
      </w:r>
    </w:p>
    <w:tbl>
      <w:tblPr>
        <w:tblW w:w="8473" w:type="dxa"/>
        <w:tblLayout w:type="fixed"/>
        <w:tblLook w:val="0400"/>
      </w:tblPr>
      <w:tblGrid>
        <w:gridCol w:w="2553"/>
        <w:gridCol w:w="2976"/>
        <w:gridCol w:w="2695"/>
        <w:gridCol w:w="249"/>
      </w:tblGrid>
      <w:tr w:rsidR="00E949C8" w:rsidTr="00CC3695">
        <w:tc>
          <w:tcPr>
            <w:tcW w:w="2552" w:type="dxa"/>
            <w:shd w:val="clear" w:color="auto" w:fill="auto"/>
          </w:tcPr>
          <w:p w:rsidR="00E949C8" w:rsidRDefault="00E949C8" w:rsidP="00CC3695">
            <w:pPr>
              <w:tabs>
                <w:tab w:val="center" w:pos="4677"/>
                <w:tab w:val="right" w:pos="9355"/>
              </w:tabs>
            </w:pPr>
            <w:r>
              <w:rPr>
                <w:noProof/>
              </w:rPr>
              <w:drawing>
                <wp:inline distT="0" distB="0" distL="0" distR="0">
                  <wp:extent cx="152400" cy="161925"/>
                  <wp:effectExtent l="0" t="0" r="0" b="0"/>
                  <wp:docPr id="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
                          <pic:cNvPicPr>
                            <a:picLocks noChangeAspect="1" noChangeArrowheads="1"/>
                          </pic:cNvPicPr>
                        </pic:nvPicPr>
                        <pic:blipFill>
                          <a:blip r:embed="rId6" cstate="print"/>
                          <a:stretch>
                            <a:fillRect/>
                          </a:stretch>
                        </pic:blipFill>
                        <pic:spPr bwMode="auto">
                          <a:xfrm>
                            <a:off x="0" y="0"/>
                            <a:ext cx="152400" cy="161925"/>
                          </a:xfrm>
                          <a:prstGeom prst="rect">
                            <a:avLst/>
                          </a:prstGeom>
                        </pic:spPr>
                      </pic:pic>
                    </a:graphicData>
                  </a:graphic>
                </wp:inline>
              </w:drawing>
            </w:r>
            <w:hyperlink r:id="rId7">
              <w:proofErr w:type="spellStart"/>
              <w:r>
                <w:rPr>
                  <w:rStyle w:val="a5"/>
                </w:rPr>
                <w:t>Яндекс</w:t>
              </w:r>
              <w:proofErr w:type="gramStart"/>
              <w:r>
                <w:rPr>
                  <w:rStyle w:val="a5"/>
                </w:rPr>
                <w:t>.Д</w:t>
              </w:r>
              <w:proofErr w:type="gramEnd"/>
              <w:r>
                <w:rPr>
                  <w:rStyle w:val="a5"/>
                </w:rPr>
                <w:t>зен</w:t>
              </w:r>
              <w:proofErr w:type="spellEnd"/>
            </w:hyperlink>
          </w:p>
          <w:p w:rsidR="00E949C8" w:rsidRDefault="00E949C8" w:rsidP="00CC3695">
            <w:pPr>
              <w:tabs>
                <w:tab w:val="center" w:pos="4677"/>
                <w:tab w:val="right" w:pos="9355"/>
              </w:tabs>
              <w:rPr>
                <w:lang w:val="en-US"/>
              </w:rPr>
            </w:pPr>
            <w:r>
              <w:rPr>
                <w:noProof/>
              </w:rPr>
              <w:drawing>
                <wp:inline distT="0" distB="0" distL="0" distR="0">
                  <wp:extent cx="152400" cy="152400"/>
                  <wp:effectExtent l="0" t="0" r="0" b="0"/>
                  <wp:docPr id="10"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7.png"/>
                          <pic:cNvPicPr>
                            <a:picLocks noChangeAspect="1" noChangeArrowheads="1"/>
                          </pic:cNvPicPr>
                        </pic:nvPicPr>
                        <pic:blipFill>
                          <a:blip r:embed="rId8"/>
                          <a:stretch>
                            <a:fillRect/>
                          </a:stretch>
                        </pic:blipFill>
                        <pic:spPr bwMode="auto">
                          <a:xfrm>
                            <a:off x="0" y="0"/>
                            <a:ext cx="152400" cy="152400"/>
                          </a:xfrm>
                          <a:prstGeom prst="rect">
                            <a:avLst/>
                          </a:prstGeom>
                        </pic:spPr>
                      </pic:pic>
                    </a:graphicData>
                  </a:graphic>
                </wp:inline>
              </w:drawing>
            </w:r>
            <w:r>
              <w:rPr>
                <w:color w:val="0000FF"/>
                <w:u w:val="single"/>
              </w:rPr>
              <w:t xml:space="preserve"> ВКонтакте</w:t>
            </w:r>
          </w:p>
        </w:tc>
        <w:tc>
          <w:tcPr>
            <w:tcW w:w="2976" w:type="dxa"/>
            <w:shd w:val="clear" w:color="auto" w:fill="auto"/>
          </w:tcPr>
          <w:p w:rsidR="00E949C8" w:rsidRDefault="00E949C8" w:rsidP="00CC3695">
            <w:pPr>
              <w:tabs>
                <w:tab w:val="center" w:pos="4677"/>
                <w:tab w:val="right" w:pos="9355"/>
              </w:tabs>
              <w:ind w:left="-113" w:firstLine="113"/>
            </w:pPr>
            <w:r>
              <w:rPr>
                <w:noProof/>
              </w:rPr>
              <w:drawing>
                <wp:inline distT="0" distB="0" distL="0" distR="0">
                  <wp:extent cx="171450" cy="171450"/>
                  <wp:effectExtent l="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0"/>
                          <pic:cNvPicPr>
                            <a:picLocks noChangeAspect="1" noChangeArrowheads="1"/>
                          </pic:cNvPicPr>
                        </pic:nvPicPr>
                        <pic:blipFill>
                          <a:blip r:embed="rId9" cstate="print"/>
                          <a:stretch>
                            <a:fillRect/>
                          </a:stretch>
                        </pic:blipFill>
                        <pic:spPr bwMode="auto">
                          <a:xfrm>
                            <a:off x="0" y="0"/>
                            <a:ext cx="171450" cy="171450"/>
                          </a:xfrm>
                          <a:prstGeom prst="rect">
                            <a:avLst/>
                          </a:prstGeom>
                        </pic:spPr>
                      </pic:pic>
                    </a:graphicData>
                  </a:graphic>
                </wp:inline>
              </w:drawing>
            </w:r>
            <w:hyperlink r:id="rId10">
              <w:proofErr w:type="spellStart"/>
              <w:r>
                <w:rPr>
                  <w:rStyle w:val="a5"/>
                </w:rPr>
                <w:t>Телеграм</w:t>
              </w:r>
              <w:proofErr w:type="spellEnd"/>
            </w:hyperlink>
          </w:p>
          <w:p w:rsidR="00E949C8" w:rsidRDefault="00E949C8" w:rsidP="00CC3695">
            <w:pPr>
              <w:tabs>
                <w:tab w:val="center" w:pos="4677"/>
                <w:tab w:val="right" w:pos="9355"/>
              </w:tabs>
              <w:ind w:left="-113" w:firstLine="113"/>
              <w:rPr>
                <w:lang w:val="en-US"/>
              </w:rPr>
            </w:pPr>
            <w:r>
              <w:rPr>
                <w:noProof/>
              </w:rPr>
              <w:drawing>
                <wp:inline distT="0" distB="0" distL="0" distR="0">
                  <wp:extent cx="152400" cy="152400"/>
                  <wp:effectExtent l="0" t="0" r="0" b="0"/>
                  <wp:docPr id="12" name="image2.jpg" descr="&amp;Kcy;&amp;acy;&amp;rcy;&amp;tcy;&amp;icy;&amp;ncy;&amp;kcy;&amp;icy; &amp;pcy;&amp;ocy; &amp;zcy;&amp;acy;&amp;pcy;&amp;rcy;&amp;ocy;&amp;scy;&amp;ucy; &amp;icy;&amp;kcy;&amp;ocy;&amp;ncy;&amp;kcy;&amp;acy; &amp;fcy;&amp;ocy;&amp;tcy;&amp;ocy;&amp;gcy;&amp;acy;&amp;lcy;&amp;iecy;&amp;rcy;&amp;ie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jpg"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11"/>
                          <a:srcRect l="4959" t="4368" r="4959" b="5431"/>
                          <a:stretch>
                            <a:fillRect/>
                          </a:stretch>
                        </pic:blipFill>
                        <pic:spPr bwMode="auto">
                          <a:xfrm>
                            <a:off x="0" y="0"/>
                            <a:ext cx="152400" cy="152400"/>
                          </a:xfrm>
                          <a:prstGeom prst="rect">
                            <a:avLst/>
                          </a:prstGeom>
                        </pic:spPr>
                      </pic:pic>
                    </a:graphicData>
                  </a:graphic>
                </wp:inline>
              </w:drawing>
            </w:r>
            <w:hyperlink r:id="rId12">
              <w:r>
                <w:rPr>
                  <w:rStyle w:val="a5"/>
                </w:rPr>
                <w:t>Фото и видео</w:t>
              </w:r>
            </w:hyperlink>
          </w:p>
        </w:tc>
        <w:tc>
          <w:tcPr>
            <w:tcW w:w="2695" w:type="dxa"/>
            <w:shd w:val="clear" w:color="auto" w:fill="auto"/>
          </w:tcPr>
          <w:p w:rsidR="00E949C8" w:rsidRDefault="00E949C8" w:rsidP="00CC3695">
            <w:pPr>
              <w:tabs>
                <w:tab w:val="center" w:pos="4677"/>
                <w:tab w:val="right" w:pos="9355"/>
              </w:tabs>
              <w:rPr>
                <w:lang w:val="en-US"/>
              </w:rPr>
            </w:pPr>
            <w:r>
              <w:rPr>
                <w:noProof/>
              </w:rPr>
              <w:drawing>
                <wp:inline distT="0" distB="0" distL="0" distR="0">
                  <wp:extent cx="142875" cy="152400"/>
                  <wp:effectExtent l="0" t="0" r="0" b="0"/>
                  <wp:docPr id="1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a:picLocks noChangeAspect="1" noChangeArrowheads="1"/>
                          </pic:cNvPicPr>
                        </pic:nvPicPr>
                        <pic:blipFill>
                          <a:blip r:embed="rId13"/>
                          <a:stretch>
                            <a:fillRect/>
                          </a:stretch>
                        </pic:blipFill>
                        <pic:spPr bwMode="auto">
                          <a:xfrm>
                            <a:off x="0" y="0"/>
                            <a:ext cx="142875" cy="152400"/>
                          </a:xfrm>
                          <a:prstGeom prst="rect">
                            <a:avLst/>
                          </a:prstGeom>
                        </pic:spPr>
                      </pic:pic>
                    </a:graphicData>
                  </a:graphic>
                </wp:inline>
              </w:drawing>
            </w:r>
            <w:hyperlink r:id="rId14">
              <w:r>
                <w:rPr>
                  <w:color w:val="0000FF"/>
                  <w:u w:val="single"/>
                </w:rPr>
                <w:t>Новости</w:t>
              </w:r>
            </w:hyperlink>
          </w:p>
          <w:p w:rsidR="00E949C8" w:rsidRDefault="00E949C8" w:rsidP="00CC3695">
            <w:pPr>
              <w:tabs>
                <w:tab w:val="center" w:pos="4677"/>
                <w:tab w:val="right" w:pos="9355"/>
              </w:tabs>
            </w:pPr>
            <w:r>
              <w:rPr>
                <w:noProof/>
              </w:rPr>
              <w:drawing>
                <wp:inline distT="0" distB="0" distL="0" distR="0">
                  <wp:extent cx="152400" cy="142875"/>
                  <wp:effectExtent l="0" t="0" r="0" b="0"/>
                  <wp:docPr id="1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noChangeArrowheads="1"/>
                          </pic:cNvPicPr>
                        </pic:nvPicPr>
                        <pic:blipFill>
                          <a:blip r:embed="rId15"/>
                          <a:stretch>
                            <a:fillRect/>
                          </a:stretch>
                        </pic:blipFill>
                        <pic:spPr bwMode="auto">
                          <a:xfrm>
                            <a:off x="0" y="0"/>
                            <a:ext cx="152400" cy="142875"/>
                          </a:xfrm>
                          <a:prstGeom prst="rect">
                            <a:avLst/>
                          </a:prstGeom>
                        </pic:spPr>
                      </pic:pic>
                    </a:graphicData>
                  </a:graphic>
                </wp:inline>
              </w:drawing>
            </w:r>
            <w:hyperlink r:id="rId16">
              <w:r>
                <w:rPr>
                  <w:color w:val="0000FF"/>
                  <w:u w:val="single"/>
                </w:rPr>
                <w:t>Пресс</w:t>
              </w:r>
              <w:proofErr w:type="gramStart"/>
            </w:hyperlink>
            <w:r>
              <w:rPr>
                <w:color w:val="0000FF"/>
                <w:u w:val="single"/>
              </w:rPr>
              <w:t>-</w:t>
            </w:r>
            <w:proofErr w:type="gramEnd"/>
            <w:r>
              <w:rPr>
                <w:color w:val="0000FF"/>
                <w:u w:val="single"/>
              </w:rPr>
              <w:t>релизы</w:t>
            </w:r>
          </w:p>
        </w:tc>
        <w:tc>
          <w:tcPr>
            <w:tcW w:w="249" w:type="dxa"/>
            <w:shd w:val="clear" w:color="auto" w:fill="auto"/>
          </w:tcPr>
          <w:p w:rsidR="00E949C8" w:rsidRDefault="00E949C8" w:rsidP="00CC3695">
            <w:pPr>
              <w:tabs>
                <w:tab w:val="center" w:pos="4677"/>
                <w:tab w:val="right" w:pos="9355"/>
              </w:tabs>
              <w:rPr>
                <w:lang w:val="en-US"/>
              </w:rPr>
            </w:pPr>
          </w:p>
        </w:tc>
      </w:tr>
    </w:tbl>
    <w:p w:rsidR="00E949C8" w:rsidRPr="00E949C8" w:rsidRDefault="00E949C8" w:rsidP="00CB45C1">
      <w:pPr>
        <w:pStyle w:val="10"/>
        <w:shd w:val="clear" w:color="auto" w:fill="FFFFFF"/>
        <w:spacing w:after="300"/>
        <w:rPr>
          <w:rFonts w:ascii="Times New Roman" w:hAnsi="Times New Roman" w:cs="Times New Roman"/>
          <w:sz w:val="24"/>
          <w:szCs w:val="24"/>
        </w:rPr>
      </w:pPr>
    </w:p>
    <w:sectPr w:rsidR="00E949C8" w:rsidRPr="00E949C8" w:rsidSect="00D6338F">
      <w:pgSz w:w="11909" w:h="16834"/>
      <w:pgMar w:top="1440" w:right="1440" w:bottom="1440" w:left="144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F223C6"/>
    <w:multiLevelType w:val="hybridMultilevel"/>
    <w:tmpl w:val="2DC41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1"/>
  <w:proofState w:spelling="clean" w:grammar="clean"/>
  <w:defaultTabStop w:val="720"/>
  <w:characterSpacingControl w:val="doNotCompress"/>
  <w:compat/>
  <w:rsids>
    <w:rsidRoot w:val="00D6338F"/>
    <w:rsid w:val="00012DE1"/>
    <w:rsid w:val="00073A8C"/>
    <w:rsid w:val="00093D51"/>
    <w:rsid w:val="000C70E4"/>
    <w:rsid w:val="001016C0"/>
    <w:rsid w:val="00256447"/>
    <w:rsid w:val="00272767"/>
    <w:rsid w:val="002C239B"/>
    <w:rsid w:val="002C28F6"/>
    <w:rsid w:val="002E6421"/>
    <w:rsid w:val="0031294A"/>
    <w:rsid w:val="003212DF"/>
    <w:rsid w:val="003219A9"/>
    <w:rsid w:val="003867B2"/>
    <w:rsid w:val="00397F85"/>
    <w:rsid w:val="003E75CC"/>
    <w:rsid w:val="00437D3B"/>
    <w:rsid w:val="00451475"/>
    <w:rsid w:val="004B7F3B"/>
    <w:rsid w:val="004D107B"/>
    <w:rsid w:val="005503C1"/>
    <w:rsid w:val="00561456"/>
    <w:rsid w:val="005B33B0"/>
    <w:rsid w:val="005D21E4"/>
    <w:rsid w:val="005E132E"/>
    <w:rsid w:val="00643AA5"/>
    <w:rsid w:val="006A0FF0"/>
    <w:rsid w:val="006A4F9D"/>
    <w:rsid w:val="006C1C2A"/>
    <w:rsid w:val="006E1AB7"/>
    <w:rsid w:val="006F3EFF"/>
    <w:rsid w:val="00704778"/>
    <w:rsid w:val="00744A4C"/>
    <w:rsid w:val="0078408C"/>
    <w:rsid w:val="008A2803"/>
    <w:rsid w:val="008E569B"/>
    <w:rsid w:val="0090145E"/>
    <w:rsid w:val="00932753"/>
    <w:rsid w:val="00934A78"/>
    <w:rsid w:val="00981EAF"/>
    <w:rsid w:val="00A113FF"/>
    <w:rsid w:val="00A37567"/>
    <w:rsid w:val="00A42E72"/>
    <w:rsid w:val="00B661E6"/>
    <w:rsid w:val="00BC252C"/>
    <w:rsid w:val="00BC54D5"/>
    <w:rsid w:val="00C24E8A"/>
    <w:rsid w:val="00C65C52"/>
    <w:rsid w:val="00CB45C1"/>
    <w:rsid w:val="00D6338F"/>
    <w:rsid w:val="00D92600"/>
    <w:rsid w:val="00DA0771"/>
    <w:rsid w:val="00DC5313"/>
    <w:rsid w:val="00E053F5"/>
    <w:rsid w:val="00E6471F"/>
    <w:rsid w:val="00E717C6"/>
    <w:rsid w:val="00E949C8"/>
    <w:rsid w:val="00EC6635"/>
    <w:rsid w:val="00F264E0"/>
    <w:rsid w:val="00F41519"/>
    <w:rsid w:val="00F563F5"/>
    <w:rsid w:val="00F74837"/>
    <w:rsid w:val="00FA796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0E4"/>
  </w:style>
  <w:style w:type="paragraph" w:styleId="1">
    <w:name w:val="heading 1"/>
    <w:basedOn w:val="10"/>
    <w:next w:val="10"/>
    <w:rsid w:val="00D6338F"/>
    <w:pPr>
      <w:keepNext/>
      <w:keepLines/>
      <w:spacing w:before="400" w:after="120"/>
      <w:outlineLvl w:val="0"/>
    </w:pPr>
    <w:rPr>
      <w:sz w:val="40"/>
      <w:szCs w:val="40"/>
    </w:rPr>
  </w:style>
  <w:style w:type="paragraph" w:styleId="2">
    <w:name w:val="heading 2"/>
    <w:basedOn w:val="10"/>
    <w:next w:val="10"/>
    <w:rsid w:val="00D6338F"/>
    <w:pPr>
      <w:keepNext/>
      <w:keepLines/>
      <w:spacing w:before="360" w:after="120"/>
      <w:outlineLvl w:val="1"/>
    </w:pPr>
    <w:rPr>
      <w:sz w:val="32"/>
      <w:szCs w:val="32"/>
    </w:rPr>
  </w:style>
  <w:style w:type="paragraph" w:styleId="3">
    <w:name w:val="heading 3"/>
    <w:basedOn w:val="10"/>
    <w:next w:val="10"/>
    <w:rsid w:val="00D6338F"/>
    <w:pPr>
      <w:keepNext/>
      <w:keepLines/>
      <w:spacing w:before="320" w:after="80"/>
      <w:outlineLvl w:val="2"/>
    </w:pPr>
    <w:rPr>
      <w:color w:val="434343"/>
      <w:sz w:val="28"/>
      <w:szCs w:val="28"/>
    </w:rPr>
  </w:style>
  <w:style w:type="paragraph" w:styleId="4">
    <w:name w:val="heading 4"/>
    <w:basedOn w:val="10"/>
    <w:next w:val="10"/>
    <w:rsid w:val="00D6338F"/>
    <w:pPr>
      <w:keepNext/>
      <w:keepLines/>
      <w:spacing w:before="280" w:after="80"/>
      <w:outlineLvl w:val="3"/>
    </w:pPr>
    <w:rPr>
      <w:color w:val="666666"/>
      <w:sz w:val="24"/>
      <w:szCs w:val="24"/>
    </w:rPr>
  </w:style>
  <w:style w:type="paragraph" w:styleId="5">
    <w:name w:val="heading 5"/>
    <w:basedOn w:val="10"/>
    <w:next w:val="10"/>
    <w:rsid w:val="00D6338F"/>
    <w:pPr>
      <w:keepNext/>
      <w:keepLines/>
      <w:spacing w:before="240" w:after="80"/>
      <w:outlineLvl w:val="4"/>
    </w:pPr>
    <w:rPr>
      <w:color w:val="666666"/>
    </w:rPr>
  </w:style>
  <w:style w:type="paragraph" w:styleId="6">
    <w:name w:val="heading 6"/>
    <w:basedOn w:val="10"/>
    <w:next w:val="10"/>
    <w:rsid w:val="00D6338F"/>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D6338F"/>
  </w:style>
  <w:style w:type="table" w:customStyle="1" w:styleId="TableNormal">
    <w:name w:val="Table Normal"/>
    <w:rsid w:val="00D6338F"/>
    <w:tblPr>
      <w:tblCellMar>
        <w:top w:w="0" w:type="dxa"/>
        <w:left w:w="0" w:type="dxa"/>
        <w:bottom w:w="0" w:type="dxa"/>
        <w:right w:w="0" w:type="dxa"/>
      </w:tblCellMar>
    </w:tblPr>
  </w:style>
  <w:style w:type="paragraph" w:styleId="a3">
    <w:name w:val="Title"/>
    <w:basedOn w:val="10"/>
    <w:next w:val="10"/>
    <w:rsid w:val="00D6338F"/>
    <w:pPr>
      <w:keepNext/>
      <w:keepLines/>
      <w:spacing w:after="60"/>
    </w:pPr>
    <w:rPr>
      <w:sz w:val="52"/>
      <w:szCs w:val="52"/>
    </w:rPr>
  </w:style>
  <w:style w:type="paragraph" w:styleId="a4">
    <w:name w:val="Subtitle"/>
    <w:basedOn w:val="10"/>
    <w:next w:val="10"/>
    <w:rsid w:val="00D6338F"/>
    <w:pPr>
      <w:keepNext/>
      <w:keepLines/>
      <w:spacing w:after="320"/>
    </w:pPr>
    <w:rPr>
      <w:color w:val="666666"/>
      <w:sz w:val="30"/>
      <w:szCs w:val="30"/>
    </w:rPr>
  </w:style>
  <w:style w:type="character" w:styleId="a5">
    <w:name w:val="Hyperlink"/>
    <w:basedOn w:val="a0"/>
    <w:uiPriority w:val="99"/>
    <w:unhideWhenUsed/>
    <w:rsid w:val="00CB45C1"/>
    <w:rPr>
      <w:color w:val="0000FF" w:themeColor="hyperlink"/>
      <w:u w:val="single"/>
    </w:rPr>
  </w:style>
  <w:style w:type="paragraph" w:styleId="a6">
    <w:name w:val="Balloon Text"/>
    <w:basedOn w:val="a"/>
    <w:link w:val="a7"/>
    <w:uiPriority w:val="99"/>
    <w:semiHidden/>
    <w:unhideWhenUsed/>
    <w:rsid w:val="00E949C8"/>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E949C8"/>
    <w:rPr>
      <w:rFonts w:ascii="Tahoma" w:hAnsi="Tahoma" w:cs="Tahoma"/>
      <w:sz w:val="16"/>
      <w:szCs w:val="16"/>
    </w:rPr>
  </w:style>
  <w:style w:type="paragraph" w:styleId="a8">
    <w:name w:val="Normal (Web)"/>
    <w:basedOn w:val="a"/>
    <w:uiPriority w:val="99"/>
    <w:unhideWhenUsed/>
    <w:rsid w:val="00932753"/>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List Paragraph"/>
    <w:basedOn w:val="a"/>
    <w:uiPriority w:val="34"/>
    <w:qFormat/>
    <w:rsid w:val="00E717C6"/>
    <w:pPr>
      <w:spacing w:after="200"/>
      <w:ind w:left="720"/>
      <w:contextualSpacing/>
    </w:pPr>
    <w:rPr>
      <w:rFonts w:asciiTheme="minorHAnsi" w:eastAsiaTheme="minorHAnsi" w:hAnsiTheme="minorHAnsi" w:cstheme="minorBidi"/>
      <w:lang w:eastAsia="en-US"/>
    </w:rPr>
  </w:style>
  <w:style w:type="paragraph" w:customStyle="1" w:styleId="normal">
    <w:name w:val="normal"/>
    <w:rsid w:val="003212DF"/>
  </w:style>
  <w:style w:type="paragraph" w:styleId="aa">
    <w:name w:val="Body Text"/>
    <w:basedOn w:val="a"/>
    <w:link w:val="ab"/>
    <w:uiPriority w:val="1"/>
    <w:qFormat/>
    <w:rsid w:val="00073A8C"/>
    <w:pPr>
      <w:widowControl w:val="0"/>
      <w:autoSpaceDE w:val="0"/>
      <w:autoSpaceDN w:val="0"/>
      <w:spacing w:line="240" w:lineRule="auto"/>
    </w:pPr>
    <w:rPr>
      <w:rFonts w:ascii="Times New Roman" w:eastAsia="Times New Roman" w:hAnsi="Times New Roman" w:cs="Times New Roman"/>
      <w:sz w:val="28"/>
      <w:szCs w:val="28"/>
      <w:lang w:eastAsia="en-US"/>
    </w:rPr>
  </w:style>
  <w:style w:type="character" w:customStyle="1" w:styleId="ab">
    <w:name w:val="Основной текст Знак"/>
    <w:basedOn w:val="a0"/>
    <w:link w:val="aa"/>
    <w:uiPriority w:val="1"/>
    <w:rsid w:val="00073A8C"/>
    <w:rPr>
      <w:rFonts w:ascii="Times New Roman" w:eastAsia="Times New Roman" w:hAnsi="Times New Roman" w:cs="Times New Roman"/>
      <w:sz w:val="28"/>
      <w:szCs w:val="28"/>
      <w:lang w:eastAsia="en-US"/>
    </w:rPr>
  </w:style>
  <w:style w:type="character" w:styleId="ac">
    <w:name w:val="Strong"/>
    <w:basedOn w:val="a0"/>
    <w:uiPriority w:val="22"/>
    <w:qFormat/>
    <w:rsid w:val="00451475"/>
    <w:rPr>
      <w:b/>
      <w:bC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zen.ru/nstu_neti" TargetMode="External"/><Relationship Id="rId12" Type="http://schemas.openxmlformats.org/officeDocument/2006/relationships/hyperlink" Target="https://www.nstu.ru/media/foto_video"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stu.ru/pressreleases"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5.jpeg"/><Relationship Id="rId5" Type="http://schemas.openxmlformats.org/officeDocument/2006/relationships/image" Target="media/image1.jpeg"/><Relationship Id="rId15" Type="http://schemas.openxmlformats.org/officeDocument/2006/relationships/image" Target="media/image7.png"/><Relationship Id="rId10" Type="http://schemas.openxmlformats.org/officeDocument/2006/relationships/hyperlink" Target="https://t.me/nstu_neti"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www.nstu.ru/new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624</Words>
  <Characters>3560</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cp:lastModifiedBy>
  <cp:revision>2</cp:revision>
  <dcterms:created xsi:type="dcterms:W3CDTF">2024-12-02T04:36:00Z</dcterms:created>
  <dcterms:modified xsi:type="dcterms:W3CDTF">2024-12-02T04:36:00Z</dcterms:modified>
</cp:coreProperties>
</file>